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309D" w14:textId="3F483CCD" w:rsidR="004A68B1" w:rsidRPr="004A68B1" w:rsidRDefault="779B348B">
      <w:pPr>
        <w:spacing w:after="240"/>
        <w:rPr>
          <w:b/>
          <w:bCs/>
          <w:sz w:val="36"/>
          <w:szCs w:val="36"/>
        </w:rPr>
      </w:pPr>
      <w:r w:rsidRPr="0F6E245C">
        <w:rPr>
          <w:b/>
          <w:bCs/>
          <w:sz w:val="36"/>
          <w:szCs w:val="36"/>
          <w:highlight w:val="yellow"/>
        </w:rPr>
        <w:t>Student Success Platform</w:t>
      </w:r>
      <w:r w:rsidRPr="0F6E245C">
        <w:rPr>
          <w:b/>
          <w:bCs/>
          <w:sz w:val="36"/>
          <w:szCs w:val="36"/>
        </w:rPr>
        <w:t xml:space="preserve"> Migration &amp; AI Adoption Grant </w:t>
      </w:r>
      <w:r>
        <w:br/>
      </w:r>
      <w:r>
        <w:br/>
      </w:r>
      <w:r w:rsidR="10C1E4A2" w:rsidRPr="00C16034">
        <w:rPr>
          <w:b/>
          <w:bCs/>
          <w:sz w:val="28"/>
          <w:szCs w:val="28"/>
        </w:rPr>
        <w:t xml:space="preserve">IT Help Desk &amp; OneStop </w:t>
      </w:r>
    </w:p>
    <w:p w14:paraId="0D740FCE" w14:textId="600C15B5" w:rsidR="00190F60" w:rsidRDefault="008B5779" w:rsidP="7E950DD8">
      <w:pPr>
        <w:spacing w:after="240"/>
      </w:pPr>
      <w:r>
        <w:t>Campus Consortium</w:t>
      </w:r>
      <w:r w:rsidR="004A68B1">
        <w:t xml:space="preserve"> Foundation</w:t>
      </w:r>
      <w:r>
        <w:t xml:space="preserve"> is offering </w:t>
      </w:r>
      <w:r w:rsidR="29F4FE63">
        <w:t xml:space="preserve">a limited number of </w:t>
      </w:r>
      <w:r w:rsidR="29F4FE63" w:rsidRPr="0F6E245C">
        <w:rPr>
          <w:highlight w:val="yellow"/>
        </w:rPr>
        <w:t>Student Success Platform</w:t>
      </w:r>
      <w:r w:rsidR="29F4FE63">
        <w:t xml:space="preserve"> Migration &amp; AI Adoption Grants for colleges and </w:t>
      </w:r>
      <w:r w:rsidR="6C222311">
        <w:t>universities using</w:t>
      </w:r>
      <w:r>
        <w:t xml:space="preserve"> Blackboard Student Services. </w:t>
      </w:r>
      <w:r>
        <w:br/>
      </w:r>
    </w:p>
    <w:p w14:paraId="24F79864" w14:textId="6FAB460B" w:rsidR="00190F60" w:rsidRDefault="7126D446" w:rsidP="7E950DD8">
      <w:pPr>
        <w:spacing w:after="240"/>
      </w:pPr>
      <w:r>
        <w:t xml:space="preserve">This grant is designed </w:t>
      </w:r>
      <w:r w:rsidR="008B5779">
        <w:t xml:space="preserve">is to financially assist educational institutions </w:t>
      </w:r>
      <w:r w:rsidR="7A3506BA">
        <w:t>navigating</w:t>
      </w:r>
      <w:r w:rsidR="6FFC6FE8">
        <w:t xml:space="preserve"> </w:t>
      </w:r>
      <w:r w:rsidR="6FFC6FE8" w:rsidRPr="0F6E245C">
        <w:rPr>
          <w:highlight w:val="yellow"/>
        </w:rPr>
        <w:t>platform transition</w:t>
      </w:r>
      <w:r w:rsidR="6FFC6FE8">
        <w:t xml:space="preserve"> and modernization in the wake of market disruption.</w:t>
      </w:r>
      <w:r w:rsidR="008B5779">
        <w:t xml:space="preserve"> </w:t>
      </w:r>
      <w:r w:rsidR="54FB02AE">
        <w:t>Campus Consortium Foundation has committed $500,000 in total to support strategic planning, migration, implementation, and AI-enabled enhancement of IT Help Desk and OneStop Student Services infrastructure. Individual award amounts will vary based on scope, readiness, and institutional need.</w:t>
      </w:r>
    </w:p>
    <w:p w14:paraId="1451DE72" w14:textId="280D3337" w:rsidR="00225129" w:rsidRDefault="6D507B6C" w:rsidP="0F6E245C">
      <w:pPr>
        <w:pStyle w:val="Heading2"/>
        <w:spacing w:after="240"/>
      </w:pPr>
      <w:r>
        <w:t>Why This Grant Matters Now</w:t>
      </w:r>
      <w:r w:rsidR="59A3F049">
        <w:t xml:space="preserve"> </w:t>
      </w:r>
    </w:p>
    <w:p w14:paraId="5C78D22C" w14:textId="08A1D571" w:rsidR="00225129" w:rsidRDefault="59A3F049" w:rsidP="0F6E245C">
      <w:pPr>
        <w:pStyle w:val="Heading2"/>
        <w:spacing w:after="240"/>
      </w:pPr>
      <w:r w:rsidRPr="0F6E245C">
        <w:rPr>
          <w:b w:val="0"/>
          <w:bCs w:val="0"/>
          <w:sz w:val="24"/>
          <w:szCs w:val="24"/>
        </w:rPr>
        <w:t>With Blackboard Student Services entering a transition phase, institutions face critical decisions regarding operational continuity, student experience, and long-term technology strategy.</w:t>
      </w:r>
      <w:r>
        <w:t xml:space="preserve"> </w:t>
      </w:r>
    </w:p>
    <w:p w14:paraId="210A799C" w14:textId="2F6FC5BF" w:rsidR="59A3F049" w:rsidRDefault="59A3F049" w:rsidP="7E950DD8">
      <w:pPr>
        <w:spacing w:after="240"/>
      </w:pPr>
      <w:r>
        <w:t xml:space="preserve">Institutions that act </w:t>
      </w:r>
      <w:r w:rsidR="48690B43">
        <w:t>proactively</w:t>
      </w:r>
      <w:r>
        <w:t xml:space="preserve"> can:</w:t>
      </w:r>
    </w:p>
    <w:p w14:paraId="6A856FB8" w14:textId="0FE024BD" w:rsidR="21F5873C" w:rsidRDefault="21F5873C" w:rsidP="0F6E245C">
      <w:pPr>
        <w:pStyle w:val="ListParagraph"/>
        <w:numPr>
          <w:ilvl w:val="0"/>
          <w:numId w:val="3"/>
        </w:numPr>
        <w:spacing w:after="240"/>
      </w:pPr>
      <w:r>
        <w:t>Protect service continuity during vendor uncertainty</w:t>
      </w:r>
    </w:p>
    <w:p w14:paraId="35012DEE" w14:textId="5A3FE8A4" w:rsidR="21F5873C" w:rsidRDefault="21F5873C" w:rsidP="7E950DD8">
      <w:pPr>
        <w:pStyle w:val="ListParagraph"/>
        <w:numPr>
          <w:ilvl w:val="0"/>
          <w:numId w:val="3"/>
        </w:numPr>
        <w:spacing w:after="240"/>
      </w:pPr>
      <w:r>
        <w:t>Modernize student support infrastructure</w:t>
      </w:r>
    </w:p>
    <w:p w14:paraId="0F5DB40F" w14:textId="437C5786" w:rsidR="21F5873C" w:rsidRDefault="21F5873C" w:rsidP="7E950DD8">
      <w:pPr>
        <w:pStyle w:val="ListParagraph"/>
        <w:numPr>
          <w:ilvl w:val="0"/>
          <w:numId w:val="3"/>
        </w:numPr>
        <w:spacing w:after="240"/>
      </w:pPr>
      <w:r>
        <w:t>Implement AI-enabled automation and case management</w:t>
      </w:r>
    </w:p>
    <w:p w14:paraId="784A4885" w14:textId="2A1AA72B" w:rsidR="21F5873C" w:rsidRDefault="21F5873C" w:rsidP="7E950DD8">
      <w:pPr>
        <w:pStyle w:val="ListParagraph"/>
        <w:numPr>
          <w:ilvl w:val="0"/>
          <w:numId w:val="3"/>
        </w:numPr>
        <w:spacing w:after="240"/>
      </w:pPr>
      <w:r>
        <w:t>Reduce long-term operating costs</w:t>
      </w:r>
    </w:p>
    <w:p w14:paraId="6527DD9D" w14:textId="6C8F0126" w:rsidR="13383086" w:rsidRPr="00C16034" w:rsidRDefault="21F5873C" w:rsidP="7E950DD8">
      <w:pPr>
        <w:pStyle w:val="Heading2"/>
        <w:rPr>
          <w:b w:val="0"/>
          <w:bCs w:val="0"/>
          <w:sz w:val="24"/>
          <w:szCs w:val="24"/>
        </w:rPr>
      </w:pPr>
      <w:r>
        <w:t xml:space="preserve">Improve student satisfaction and </w:t>
      </w:r>
      <w:proofErr w:type="spellStart"/>
      <w:r>
        <w:t>retention</w:t>
      </w:r>
      <w:r w:rsidR="13383086" w:rsidRPr="00C16034">
        <w:rPr>
          <w:b w:val="0"/>
          <w:bCs w:val="0"/>
          <w:sz w:val="24"/>
          <w:szCs w:val="24"/>
        </w:rPr>
        <w:t>This</w:t>
      </w:r>
      <w:proofErr w:type="spellEnd"/>
      <w:r w:rsidR="13383086" w:rsidRPr="00C16034">
        <w:rPr>
          <w:b w:val="0"/>
          <w:bCs w:val="0"/>
          <w:sz w:val="24"/>
          <w:szCs w:val="24"/>
        </w:rPr>
        <w:t xml:space="preserve"> grant offsets the financial barrier to change, providing dedicated funding to support migration, implementation, and AI adoption without diverting internal budget resources.</w:t>
      </w:r>
    </w:p>
    <w:p w14:paraId="2AC2070F" w14:textId="77777777" w:rsidR="00526670" w:rsidRDefault="008B5779">
      <w:pPr>
        <w:pStyle w:val="Heading2"/>
      </w:pPr>
      <w:r>
        <w:t>How to Apply</w:t>
      </w:r>
    </w:p>
    <w:p w14:paraId="70959D51" w14:textId="77777777" w:rsidR="00526670" w:rsidRDefault="008B5779">
      <w:pPr>
        <w:spacing w:after="120"/>
      </w:pPr>
      <w:r>
        <w:rPr>
          <w:b/>
          <w:bCs/>
        </w:rPr>
        <w:t>Deadline – Please see website for current deadline (www.campus.org/grant-programs)</w:t>
      </w:r>
    </w:p>
    <w:p w14:paraId="36C12895" w14:textId="74B561F2" w:rsidR="00526670" w:rsidRDefault="008B5779">
      <w:pPr>
        <w:spacing w:after="180"/>
      </w:pPr>
      <w:r>
        <w:t xml:space="preserve">Download Campus Consortium's </w:t>
      </w:r>
      <w:r w:rsidR="00225129">
        <w:t xml:space="preserve">IT Helpdesk and </w:t>
      </w:r>
      <w:proofErr w:type="spellStart"/>
      <w:r w:rsidR="00225129">
        <w:t>OneStop</w:t>
      </w:r>
      <w:proofErr w:type="spellEnd"/>
      <w:r>
        <w:t xml:space="preserve"> Grant application form. Fill out the required information, and mail in a hard copy or submit through email:</w:t>
      </w:r>
    </w:p>
    <w:p w14:paraId="2B3EB538" w14:textId="77777777" w:rsidR="00526670" w:rsidRDefault="008B5779">
      <w:pPr>
        <w:spacing w:after="60"/>
      </w:pPr>
      <w:r>
        <w:rPr>
          <w:b/>
          <w:bCs/>
        </w:rPr>
        <w:t>Email</w:t>
      </w:r>
    </w:p>
    <w:p w14:paraId="1FBAFE10" w14:textId="77777777" w:rsidR="00526670" w:rsidRDefault="008B5779">
      <w:r>
        <w:t>grantapplication@campus.org</w:t>
      </w:r>
    </w:p>
    <w:p w14:paraId="63B161AF" w14:textId="21F4DDFA" w:rsidR="00526670" w:rsidRDefault="008B5779">
      <w:pPr>
        <w:spacing w:after="180"/>
      </w:pPr>
      <w:r>
        <w:lastRenderedPageBreak/>
        <w:t>Subject Line: Application Submission</w:t>
      </w:r>
      <w:r w:rsidR="7172BD7A">
        <w:t xml:space="preserve"> – </w:t>
      </w:r>
      <w:r w:rsidR="7172BD7A" w:rsidRPr="0F6E245C">
        <w:rPr>
          <w:color w:val="FF0000"/>
        </w:rPr>
        <w:t xml:space="preserve">BBSS </w:t>
      </w:r>
      <w:r w:rsidR="00225129">
        <w:t xml:space="preserve">IT Helpdesk and OneStop </w:t>
      </w:r>
      <w:r>
        <w:t>Grant</w:t>
      </w:r>
    </w:p>
    <w:p w14:paraId="26FD676B" w14:textId="77777777" w:rsidR="00526670" w:rsidRDefault="008B5779">
      <w:pPr>
        <w:spacing w:after="60"/>
      </w:pPr>
      <w:r>
        <w:rPr>
          <w:b/>
          <w:bCs/>
        </w:rPr>
        <w:t>Mail</w:t>
      </w:r>
    </w:p>
    <w:p w14:paraId="62753C7A" w14:textId="77777777" w:rsidR="00526670" w:rsidRPr="00225129" w:rsidRDefault="008B5779">
      <w:pPr>
        <w:rPr>
          <w:highlight w:val="yellow"/>
        </w:rPr>
      </w:pPr>
      <w:r w:rsidRPr="00225129">
        <w:rPr>
          <w:highlight w:val="yellow"/>
        </w:rPr>
        <w:t>ATTN: Campus Consortium Grant Committee</w:t>
      </w:r>
    </w:p>
    <w:p w14:paraId="469DEE89" w14:textId="77777777" w:rsidR="00526670" w:rsidRPr="00225129" w:rsidRDefault="008B5779">
      <w:pPr>
        <w:rPr>
          <w:highlight w:val="yellow"/>
        </w:rPr>
      </w:pPr>
      <w:r w:rsidRPr="00225129">
        <w:rPr>
          <w:highlight w:val="yellow"/>
        </w:rPr>
        <w:t>1111 Superior Ave, Suite 310</w:t>
      </w:r>
    </w:p>
    <w:p w14:paraId="33D4CBEC" w14:textId="77777777" w:rsidR="00526670" w:rsidRDefault="008B5779">
      <w:pPr>
        <w:spacing w:after="240"/>
      </w:pPr>
      <w:r w:rsidRPr="00225129">
        <w:rPr>
          <w:highlight w:val="yellow"/>
        </w:rPr>
        <w:t>Cleveland, Ohio 44114</w:t>
      </w:r>
    </w:p>
    <w:p w14:paraId="059FE186" w14:textId="6386B52B" w:rsidR="00526670" w:rsidRDefault="008B5779">
      <w:pPr>
        <w:spacing w:after="180"/>
      </w:pPr>
      <w:r>
        <w:t>Our Campus Consortium</w:t>
      </w:r>
      <w:r w:rsidR="13DDB677">
        <w:t xml:space="preserve"> </w:t>
      </w:r>
      <w:r w:rsidR="13DDB677" w:rsidRPr="0F6E245C">
        <w:rPr>
          <w:color w:val="FF0000"/>
        </w:rPr>
        <w:t>Foundation</w:t>
      </w:r>
      <w:r w:rsidRPr="0F6E245C">
        <w:rPr>
          <w:color w:val="FF0000"/>
        </w:rPr>
        <w:t xml:space="preserve"> </w:t>
      </w:r>
      <w:r>
        <w:t xml:space="preserve">Grant Committee will review all applications submitted by the designated deadline. Should your institution be selected to receive the </w:t>
      </w:r>
      <w:r w:rsidR="00225129">
        <w:t xml:space="preserve">IT Helpdesk and OneStop </w:t>
      </w:r>
      <w:r>
        <w:t>Grant, the point of contact listed on the form will be notified. Next steps will include scheduling the consulting sessions at the convenience of our consultants.</w:t>
      </w:r>
    </w:p>
    <w:p w14:paraId="619B7B6A" w14:textId="77777777" w:rsidR="00526670" w:rsidRDefault="008B5779">
      <w:pPr>
        <w:spacing w:after="240"/>
      </w:pPr>
      <w:r>
        <w:t>Should you have any questions regarding this grant, or the application process, reach out to grantapplications@campus.org.</w:t>
      </w:r>
    </w:p>
    <w:p w14:paraId="24DA7204" w14:textId="04C8E7D7" w:rsidR="00526670" w:rsidRDefault="008B5779">
      <w:pPr>
        <w:spacing w:after="360"/>
      </w:pPr>
      <w:r>
        <w:rPr>
          <w:i/>
          <w:iCs/>
          <w:sz w:val="22"/>
          <w:szCs w:val="22"/>
        </w:rPr>
        <w:t>All application information is strictly confidential and intended only for use of the Campus Consortium</w:t>
      </w:r>
      <w:r w:rsidR="00225129">
        <w:rPr>
          <w:i/>
          <w:iCs/>
          <w:sz w:val="22"/>
          <w:szCs w:val="22"/>
        </w:rPr>
        <w:t xml:space="preserve"> Foundation</w:t>
      </w:r>
      <w:r>
        <w:rPr>
          <w:i/>
          <w:iCs/>
          <w:sz w:val="22"/>
          <w:szCs w:val="22"/>
        </w:rPr>
        <w:t xml:space="preserve"> Grant Review Committee to select Grantee institutions.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362"/>
        <w:gridCol w:w="218"/>
        <w:gridCol w:w="162"/>
        <w:gridCol w:w="154"/>
        <w:gridCol w:w="54"/>
        <w:gridCol w:w="39"/>
        <w:gridCol w:w="321"/>
        <w:gridCol w:w="603"/>
        <w:gridCol w:w="1087"/>
        <w:gridCol w:w="224"/>
        <w:gridCol w:w="224"/>
        <w:gridCol w:w="124"/>
        <w:gridCol w:w="2251"/>
        <w:gridCol w:w="1634"/>
      </w:tblGrid>
      <w:tr w:rsidR="00526670" w14:paraId="31755B06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4DB7E" w14:textId="77777777" w:rsidR="00526670" w:rsidRDefault="008B577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General Information</w:t>
            </w:r>
          </w:p>
        </w:tc>
      </w:tr>
      <w:tr w:rsidR="00526670" w14:paraId="556760F0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1BE88" w14:textId="77777777" w:rsidR="00526670" w:rsidRDefault="008B5779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Applicant Information</w:t>
            </w:r>
          </w:p>
        </w:tc>
      </w:tr>
      <w:tr w:rsidR="00526670" w14:paraId="36BD1388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EC900" w14:textId="77777777" w:rsidR="00526670" w:rsidRDefault="008B5779">
            <w:r>
              <w:rPr>
                <w:b/>
                <w:bCs/>
              </w:rPr>
              <w:t>Name of Institution: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201D5" w14:textId="77777777" w:rsidR="00526670" w:rsidRDefault="008B5779">
            <w:r>
              <w:t xml:space="preserve"> </w:t>
            </w:r>
          </w:p>
        </w:tc>
      </w:tr>
      <w:tr w:rsidR="00526670" w14:paraId="78553EF3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3295E" w14:textId="77777777" w:rsidR="00526670" w:rsidRDefault="008B5779">
            <w:r>
              <w:rPr>
                <w:b/>
                <w:bCs/>
              </w:rPr>
              <w:t>President/Chancellor: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6B046" w14:textId="77777777" w:rsidR="00526670" w:rsidRDefault="008B5779">
            <w:r>
              <w:t xml:space="preserve"> </w:t>
            </w:r>
          </w:p>
        </w:tc>
      </w:tr>
      <w:tr w:rsidR="00526670" w14:paraId="5B50A163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CE217" w14:textId="77777777" w:rsidR="00526670" w:rsidRDefault="008B5779">
            <w:r>
              <w:rPr>
                <w:b/>
                <w:bCs/>
              </w:rPr>
              <w:t>Point of Contact Name: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A8942" w14:textId="77777777" w:rsidR="00526670" w:rsidRDefault="008B5779">
            <w:r>
              <w:t xml:space="preserve"> </w:t>
            </w:r>
          </w:p>
        </w:tc>
      </w:tr>
      <w:tr w:rsidR="00526670" w14:paraId="531C4E4D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C28E8" w14:textId="77777777" w:rsidR="00526670" w:rsidRDefault="008B5779">
            <w:r>
              <w:rPr>
                <w:b/>
                <w:bCs/>
              </w:rPr>
              <w:t>Point of Contact Title: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A333B" w14:textId="77777777" w:rsidR="00526670" w:rsidRDefault="008B5779">
            <w:r>
              <w:t xml:space="preserve"> </w:t>
            </w:r>
          </w:p>
        </w:tc>
      </w:tr>
      <w:tr w:rsidR="00526670" w14:paraId="211D9624" w14:textId="77777777" w:rsidTr="0F6E245C">
        <w:tc>
          <w:tcPr>
            <w:tcW w:w="3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4C113" w14:textId="77777777" w:rsidR="00526670" w:rsidRDefault="008B5779">
            <w:r>
              <w:rPr>
                <w:b/>
                <w:bCs/>
              </w:rPr>
              <w:t>POC Phone:</w:t>
            </w:r>
          </w:p>
        </w:tc>
        <w:tc>
          <w:tcPr>
            <w:tcW w:w="67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005B0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720A7" w14:textId="77777777" w:rsidR="00526670" w:rsidRDefault="008B5779">
            <w:r>
              <w:rPr>
                <w:b/>
                <w:bCs/>
              </w:rPr>
              <w:t>POC Email:</w:t>
            </w:r>
          </w:p>
        </w:tc>
        <w:tc>
          <w:tcPr>
            <w:tcW w:w="80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CA047" w14:textId="77777777" w:rsidR="00526670" w:rsidRDefault="008B5779">
            <w:r>
              <w:t xml:space="preserve"> </w:t>
            </w:r>
          </w:p>
        </w:tc>
      </w:tr>
      <w:tr w:rsidR="00526670" w14:paraId="599E8B7C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5AE76" w14:textId="77777777" w:rsidR="00526670" w:rsidRDefault="008B5779">
            <w:r>
              <w:rPr>
                <w:b/>
                <w:bCs/>
              </w:rPr>
              <w:t>CIO/VP of IT: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28E00" w14:textId="77777777" w:rsidR="00526670" w:rsidRDefault="008B5779">
            <w:r>
              <w:t xml:space="preserve"> </w:t>
            </w:r>
          </w:p>
        </w:tc>
      </w:tr>
      <w:tr w:rsidR="00526670" w14:paraId="25B3D387" w14:textId="77777777" w:rsidTr="0F6E245C">
        <w:tc>
          <w:tcPr>
            <w:tcW w:w="3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A0D0F" w14:textId="77777777" w:rsidR="00526670" w:rsidRDefault="008B5779">
            <w:r>
              <w:rPr>
                <w:b/>
                <w:bCs/>
              </w:rPr>
              <w:t>CIO Phone:</w:t>
            </w:r>
          </w:p>
        </w:tc>
        <w:tc>
          <w:tcPr>
            <w:tcW w:w="67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3B956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9FD9E" w14:textId="77777777" w:rsidR="00526670" w:rsidRDefault="008B5779">
            <w:r>
              <w:rPr>
                <w:b/>
                <w:bCs/>
              </w:rPr>
              <w:t>CIO Email:</w:t>
            </w:r>
          </w:p>
        </w:tc>
        <w:tc>
          <w:tcPr>
            <w:tcW w:w="80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38D63" w14:textId="77777777" w:rsidR="00526670" w:rsidRDefault="008B5779">
            <w:r>
              <w:t xml:space="preserve"> </w:t>
            </w:r>
          </w:p>
        </w:tc>
      </w:tr>
      <w:tr w:rsidR="00526670" w14:paraId="01B2BE1E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69D3C" w14:textId="77777777" w:rsidR="00526670" w:rsidRDefault="008B5779">
            <w:r>
              <w:rPr>
                <w:b/>
                <w:bCs/>
              </w:rPr>
              <w:t>Institution's Address: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AF3AB" w14:textId="77777777" w:rsidR="00526670" w:rsidRDefault="008B5779">
            <w:r>
              <w:t xml:space="preserve"> </w:t>
            </w:r>
          </w:p>
        </w:tc>
      </w:tr>
      <w:tr w:rsidR="00526670" w14:paraId="1AD95FB5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433F4" w14:textId="77777777" w:rsidR="00526670" w:rsidRDefault="008B5779">
            <w:pPr>
              <w:spacing w:after="120"/>
            </w:pPr>
            <w:r>
              <w:rPr>
                <w:b/>
                <w:bCs/>
              </w:rPr>
              <w:t>In the case of being awarded this grant:</w:t>
            </w:r>
          </w:p>
          <w:p w14:paraId="0AB9F42F" w14:textId="77777777" w:rsidR="00526670" w:rsidRDefault="008B5779">
            <w:r>
              <w:t>Do we have your permission to email the grant award letter to the President/Chancellor listed above?</w:t>
            </w:r>
          </w:p>
        </w:tc>
      </w:tr>
      <w:tr w:rsidR="00526670" w14:paraId="52044EBC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951D0" w14:textId="77777777" w:rsidR="00526670" w:rsidRDefault="008B5779">
            <w:r>
              <w:t>If not, please indicate to whom this award should be made out to:</w:t>
            </w:r>
          </w:p>
        </w:tc>
      </w:tr>
      <w:tr w:rsidR="00526670" w14:paraId="66A3CF18" w14:textId="77777777" w:rsidTr="0F6E245C">
        <w:tc>
          <w:tcPr>
            <w:tcW w:w="87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D68A7" w14:textId="77777777" w:rsidR="00526670" w:rsidRDefault="008B5779">
            <w:r>
              <w:rPr>
                <w:b/>
                <w:bCs/>
              </w:rPr>
              <w:t>Media/Communications Contact (for News Release):</w:t>
            </w:r>
          </w:p>
        </w:tc>
        <w:tc>
          <w:tcPr>
            <w:tcW w:w="8620" w:type="dxa"/>
            <w:gridSpan w:val="10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486CA" w14:textId="77777777" w:rsidR="00526670" w:rsidRDefault="008B5779">
            <w:r>
              <w:t xml:space="preserve"> </w:t>
            </w:r>
          </w:p>
        </w:tc>
      </w:tr>
      <w:tr w:rsidR="00526670" w14:paraId="5A5B1AE5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CB226" w14:textId="77777777" w:rsidR="00526670" w:rsidRDefault="008B5779">
            <w:pPr>
              <w:jc w:val="center"/>
            </w:pPr>
            <w:proofErr w:type="spellStart"/>
            <w:r>
              <w:rPr>
                <w:b/>
                <w:bCs/>
                <w:sz w:val="26"/>
                <w:szCs w:val="26"/>
              </w:rPr>
              <w:t>Enrollment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Information</w:t>
            </w:r>
          </w:p>
        </w:tc>
      </w:tr>
      <w:tr w:rsidR="00526670" w14:paraId="63BC7D28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39AC8" w14:textId="77777777" w:rsidR="00526670" w:rsidRDefault="008B5779">
            <w:r>
              <w:rPr>
                <w:b/>
                <w:bCs/>
              </w:rPr>
              <w:lastRenderedPageBreak/>
              <w:t xml:space="preserve">Total </w:t>
            </w:r>
            <w:proofErr w:type="spellStart"/>
            <w:r>
              <w:rPr>
                <w:b/>
                <w:bCs/>
              </w:rPr>
              <w:t>Enrollment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5D176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15770" w14:textId="77777777" w:rsidR="00526670" w:rsidRDefault="008B5779">
            <w:r>
              <w:rPr>
                <w:b/>
                <w:bCs/>
              </w:rPr>
              <w:t xml:space="preserve">Full Time </w:t>
            </w:r>
            <w:proofErr w:type="spellStart"/>
            <w:r>
              <w:rPr>
                <w:b/>
                <w:bCs/>
              </w:rPr>
              <w:t>Enrollment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426AC" w14:textId="77777777" w:rsidR="00526670" w:rsidRDefault="008B5779">
            <w:r>
              <w:t xml:space="preserve"> </w:t>
            </w:r>
          </w:p>
        </w:tc>
      </w:tr>
      <w:tr w:rsidR="00526670" w14:paraId="225A8B10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A5E38" w14:textId="77777777" w:rsidR="00526670" w:rsidRDefault="008B5779">
            <w:r>
              <w:rPr>
                <w:b/>
                <w:bCs/>
              </w:rPr>
              <w:t xml:space="preserve">Part Time </w:t>
            </w:r>
            <w:proofErr w:type="spellStart"/>
            <w:r>
              <w:rPr>
                <w:b/>
                <w:bCs/>
              </w:rPr>
              <w:t>Enrollment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D5964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B435E" w14:textId="77777777" w:rsidR="00526670" w:rsidRDefault="008B5779">
            <w:r>
              <w:rPr>
                <w:b/>
                <w:bCs/>
              </w:rPr>
              <w:t>Total # On-Campus Students: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458AC" w14:textId="77777777" w:rsidR="00526670" w:rsidRDefault="008B5779">
            <w:r>
              <w:t xml:space="preserve"> </w:t>
            </w:r>
          </w:p>
        </w:tc>
      </w:tr>
      <w:tr w:rsidR="00526670" w14:paraId="71989954" w14:textId="77777777" w:rsidTr="0F6E245C">
        <w:tc>
          <w:tcPr>
            <w:tcW w:w="1170" w:type="dxa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5B0B8" w14:textId="77777777" w:rsidR="00526670" w:rsidRDefault="008B5779">
            <w:r>
              <w:rPr>
                <w:b/>
                <w:bCs/>
              </w:rPr>
              <w:t>Total # Off-Campus Students:</w:t>
            </w:r>
          </w:p>
        </w:tc>
        <w:tc>
          <w:tcPr>
            <w:tcW w:w="8326" w:type="dxa"/>
            <w:gridSpan w:val="7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93665" w14:textId="77777777" w:rsidR="00526670" w:rsidRDefault="008B5779">
            <w:r>
              <w:t xml:space="preserve"> </w:t>
            </w:r>
          </w:p>
        </w:tc>
      </w:tr>
      <w:tr w:rsidR="00526670" w14:paraId="45E64BCB" w14:textId="77777777" w:rsidTr="0F6E245C">
        <w:tc>
          <w:tcPr>
            <w:tcW w:w="563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F2727" w14:textId="77777777" w:rsidR="00526670" w:rsidRDefault="008B5779">
            <w:r>
              <w:rPr>
                <w:b/>
                <w:bCs/>
              </w:rPr>
              <w:t># Faculty:</w:t>
            </w:r>
          </w:p>
        </w:tc>
        <w:tc>
          <w:tcPr>
            <w:tcW w:w="407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DAB8E" w14:textId="77777777" w:rsidR="00526670" w:rsidRDefault="008B5779">
            <w:r>
              <w:t xml:space="preserve"> </w:t>
            </w:r>
          </w:p>
        </w:tc>
        <w:tc>
          <w:tcPr>
            <w:tcW w:w="57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B3CC1" w14:textId="77777777" w:rsidR="00526670" w:rsidRDefault="008B5779">
            <w:r>
              <w:rPr>
                <w:b/>
                <w:bCs/>
              </w:rPr>
              <w:t># Tenured Faculty:</w:t>
            </w:r>
          </w:p>
        </w:tc>
        <w:tc>
          <w:tcPr>
            <w:tcW w:w="592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68D9C" w14:textId="77777777" w:rsidR="00526670" w:rsidRDefault="008B5779">
            <w:r>
              <w:t xml:space="preserve"> </w:t>
            </w:r>
          </w:p>
        </w:tc>
        <w:tc>
          <w:tcPr>
            <w:tcW w:w="2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356D1" w14:textId="77777777" w:rsidR="00526670" w:rsidRDefault="008B5779">
            <w:r>
              <w:rPr>
                <w:b/>
                <w:bCs/>
              </w:rPr>
              <w:t># of Academic Depts.:</w:t>
            </w:r>
          </w:p>
        </w:tc>
      </w:tr>
      <w:tr w:rsidR="00526670" w14:paraId="50C744F5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6899B" w14:textId="77777777" w:rsidR="00526670" w:rsidRDefault="008B5779">
            <w:r>
              <w:rPr>
                <w:b/>
                <w:bCs/>
              </w:rPr>
              <w:t>Alumni Population: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9D780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D1B52" w14:textId="77777777" w:rsidR="00526670" w:rsidRDefault="008B5779">
            <w:r>
              <w:rPr>
                <w:b/>
                <w:bCs/>
              </w:rPr>
              <w:t>% of Alumni who Donate: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E001E" w14:textId="77777777" w:rsidR="00526670" w:rsidRDefault="008B5779">
            <w:r>
              <w:t xml:space="preserve"> </w:t>
            </w:r>
          </w:p>
        </w:tc>
      </w:tr>
      <w:tr w:rsidR="00526670" w14:paraId="1C428F23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D3E7A" w14:textId="77777777" w:rsidR="00526670" w:rsidRDefault="008B5779">
            <w:r>
              <w:t>Do you offer a "Continuing Education Program"?</w:t>
            </w:r>
          </w:p>
        </w:tc>
      </w:tr>
      <w:tr w:rsidR="00526670" w14:paraId="2009B296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9E9C3" w14:textId="77777777" w:rsidR="00526670" w:rsidRDefault="008B5779">
            <w:r>
              <w:t>If so, approximately how many students does this program serve?</w:t>
            </w:r>
          </w:p>
        </w:tc>
      </w:tr>
      <w:tr w:rsidR="00526670" w14:paraId="502F19ED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4E8AE" w14:textId="77777777" w:rsidR="00526670" w:rsidRDefault="008B5779">
            <w:r>
              <w:rPr>
                <w:b/>
                <w:bCs/>
              </w:rPr>
              <w:t>Please mark "x" next to all that apply</w:t>
            </w:r>
          </w:p>
        </w:tc>
      </w:tr>
      <w:tr w:rsidR="00526670" w14:paraId="3F4101FC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27436" w14:textId="77777777" w:rsidR="00526670" w:rsidRDefault="008B5779">
            <w:r>
              <w:t>Public: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110AA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90373" w14:textId="77777777" w:rsidR="00526670" w:rsidRDefault="008B5779">
            <w:r>
              <w:t>Private: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64DBD" w14:textId="77777777" w:rsidR="00526670" w:rsidRDefault="008B5779">
            <w:r>
              <w:t xml:space="preserve"> </w:t>
            </w:r>
          </w:p>
        </w:tc>
      </w:tr>
      <w:tr w:rsidR="00526670" w14:paraId="33DDCADA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5EE79" w14:textId="77777777" w:rsidR="00526670" w:rsidRDefault="008B5779">
            <w:r>
              <w:t>Four-year: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A6E33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276FD" w14:textId="77777777" w:rsidR="00526670" w:rsidRDefault="008B5779">
            <w:r>
              <w:t>Two-year: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BA74C" w14:textId="77777777" w:rsidR="00526670" w:rsidRDefault="008B5779">
            <w:r>
              <w:t xml:space="preserve"> </w:t>
            </w:r>
          </w:p>
        </w:tc>
      </w:tr>
      <w:tr w:rsidR="00526670" w14:paraId="53E15F6D" w14:textId="77777777" w:rsidTr="0F6E245C">
        <w:tc>
          <w:tcPr>
            <w:tcW w:w="688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BE888" w14:textId="77777777" w:rsidR="00526670" w:rsidRDefault="008B5779">
            <w:r>
              <w:t>Undergraduate:</w:t>
            </w:r>
          </w:p>
        </w:tc>
        <w:tc>
          <w:tcPr>
            <w:tcW w:w="482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4935A" w14:textId="77777777" w:rsidR="00526670" w:rsidRDefault="008B5779">
            <w:r>
              <w:t xml:space="preserve"> </w:t>
            </w:r>
          </w:p>
        </w:tc>
        <w:tc>
          <w:tcPr>
            <w:tcW w:w="625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5DDC2" w14:textId="77777777" w:rsidR="00526670" w:rsidRDefault="008B5779">
            <w:r>
              <w:t>Graduate:</w:t>
            </w:r>
          </w:p>
        </w:tc>
        <w:tc>
          <w:tcPr>
            <w:tcW w:w="770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90AD6" w14:textId="77777777" w:rsidR="00526670" w:rsidRDefault="008B5779">
            <w:r>
              <w:t xml:space="preserve"> </w:t>
            </w:r>
          </w:p>
        </w:tc>
      </w:tr>
      <w:tr w:rsidR="00526670" w14:paraId="6E5F6A9B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6AE78" w14:textId="77777777" w:rsidR="00526670" w:rsidRDefault="008B5779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Technology Resources</w:t>
            </w:r>
          </w:p>
          <w:p w14:paraId="692FEB36" w14:textId="77777777" w:rsidR="00526670" w:rsidRDefault="008B5779">
            <w:pPr>
              <w:jc w:val="center"/>
            </w:pPr>
            <w:r>
              <w:rPr>
                <w:sz w:val="22"/>
                <w:szCs w:val="22"/>
              </w:rPr>
              <w:t>Please indicate all major software being utilized on campus</w:t>
            </w:r>
          </w:p>
        </w:tc>
      </w:tr>
      <w:tr w:rsidR="00526670" w14:paraId="25EAE3E0" w14:textId="77777777" w:rsidTr="0F6E245C">
        <w:tc>
          <w:tcPr>
            <w:tcW w:w="78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99D0A" w14:textId="77777777" w:rsidR="00526670" w:rsidRDefault="008B5779">
            <w:pPr>
              <w:jc w:val="center"/>
            </w:pPr>
            <w:r>
              <w:rPr>
                <w:b/>
                <w:bCs/>
              </w:rPr>
              <w:t>Enterprise Applications</w:t>
            </w:r>
          </w:p>
        </w:tc>
        <w:tc>
          <w:tcPr>
            <w:tcW w:w="513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A75A8" w14:textId="77777777" w:rsidR="00526670" w:rsidRDefault="008B5779">
            <w:pPr>
              <w:jc w:val="center"/>
            </w:pPr>
            <w:r>
              <w:rPr>
                <w:b/>
                <w:bCs/>
              </w:rPr>
              <w:t>Vendor &amp; Version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06C86" w14:textId="77777777" w:rsidR="00526670" w:rsidRDefault="008B5779">
            <w:pPr>
              <w:jc w:val="center"/>
            </w:pPr>
            <w:r>
              <w:rPr>
                <w:b/>
                <w:bCs/>
              </w:rPr>
              <w:t>Hosted/On-Site</w:t>
            </w:r>
          </w:p>
        </w:tc>
        <w:tc>
          <w:tcPr>
            <w:tcW w:w="78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016E3" w14:textId="77777777" w:rsidR="00526670" w:rsidRDefault="008B5779">
            <w:pPr>
              <w:jc w:val="center"/>
            </w:pPr>
            <w:r>
              <w:rPr>
                <w:b/>
                <w:bCs/>
              </w:rPr>
              <w:t>URL - Enterprise Web App (if available)</w:t>
            </w:r>
          </w:p>
        </w:tc>
      </w:tr>
      <w:tr w:rsidR="00526670" w14:paraId="0CEF96C5" w14:textId="77777777" w:rsidTr="0F6E245C">
        <w:tc>
          <w:tcPr>
            <w:tcW w:w="78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4C0F2" w14:textId="77777777" w:rsidR="00526670" w:rsidRDefault="008B5779">
            <w:r>
              <w:rPr>
                <w:b/>
                <w:bCs/>
              </w:rPr>
              <w:t>Blackboard Student Services</w:t>
            </w:r>
          </w:p>
        </w:tc>
        <w:tc>
          <w:tcPr>
            <w:tcW w:w="513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AE312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61D9B" w14:textId="77777777" w:rsidR="00526670" w:rsidRDefault="008B5779">
            <w:r>
              <w:t xml:space="preserve"> </w:t>
            </w:r>
          </w:p>
        </w:tc>
        <w:tc>
          <w:tcPr>
            <w:tcW w:w="78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A84A6" w14:textId="77777777" w:rsidR="00526670" w:rsidRDefault="008B5779">
            <w:r>
              <w:t xml:space="preserve"> </w:t>
            </w:r>
          </w:p>
        </w:tc>
      </w:tr>
      <w:tr w:rsidR="00526670" w14:paraId="60A7CE73" w14:textId="77777777" w:rsidTr="0F6E245C">
        <w:tc>
          <w:tcPr>
            <w:tcW w:w="78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7BB76" w14:textId="77777777" w:rsidR="00526670" w:rsidRDefault="008B5779">
            <w:r>
              <w:t>Learning Management System</w:t>
            </w:r>
          </w:p>
        </w:tc>
        <w:tc>
          <w:tcPr>
            <w:tcW w:w="513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F8B0A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5CB10" w14:textId="77777777" w:rsidR="00526670" w:rsidRDefault="008B5779">
            <w:r>
              <w:t xml:space="preserve"> </w:t>
            </w:r>
          </w:p>
        </w:tc>
        <w:tc>
          <w:tcPr>
            <w:tcW w:w="78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BE2C7" w14:textId="77777777" w:rsidR="00526670" w:rsidRDefault="008B5779">
            <w:r>
              <w:t xml:space="preserve"> </w:t>
            </w:r>
          </w:p>
        </w:tc>
      </w:tr>
      <w:tr w:rsidR="00526670" w14:paraId="3FA25D19" w14:textId="77777777" w:rsidTr="0F6E245C">
        <w:tc>
          <w:tcPr>
            <w:tcW w:w="78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7E9AC" w14:textId="77777777" w:rsidR="00526670" w:rsidRDefault="008B5779">
            <w:r>
              <w:t>Directory System</w:t>
            </w:r>
          </w:p>
        </w:tc>
        <w:tc>
          <w:tcPr>
            <w:tcW w:w="513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C216E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B70C6" w14:textId="77777777" w:rsidR="00526670" w:rsidRDefault="008B5779">
            <w:r>
              <w:t xml:space="preserve"> </w:t>
            </w:r>
          </w:p>
        </w:tc>
        <w:tc>
          <w:tcPr>
            <w:tcW w:w="78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22069" w14:textId="77777777" w:rsidR="00526670" w:rsidRDefault="008B5779">
            <w:r>
              <w:t xml:space="preserve"> </w:t>
            </w:r>
          </w:p>
        </w:tc>
      </w:tr>
      <w:tr w:rsidR="00526670" w14:paraId="3A9A43D5" w14:textId="77777777" w:rsidTr="0F6E245C">
        <w:tc>
          <w:tcPr>
            <w:tcW w:w="782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A52C9" w14:textId="77777777" w:rsidR="00526670" w:rsidRDefault="008B5779">
            <w:r>
              <w:t>Self Service Password Reset Tool</w:t>
            </w:r>
          </w:p>
        </w:tc>
        <w:tc>
          <w:tcPr>
            <w:tcW w:w="513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6C688" w14:textId="77777777" w:rsidR="00526670" w:rsidRDefault="008B5779">
            <w:r>
              <w:t xml:space="preserve"> </w:t>
            </w:r>
          </w:p>
        </w:tc>
        <w:tc>
          <w:tcPr>
            <w:tcW w:w="375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B1D42" w14:textId="77777777" w:rsidR="00526670" w:rsidRDefault="008B5779">
            <w:r>
              <w:t xml:space="preserve"> </w:t>
            </w:r>
          </w:p>
        </w:tc>
        <w:tc>
          <w:tcPr>
            <w:tcW w:w="782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E3C40" w14:textId="77777777" w:rsidR="00526670" w:rsidRDefault="008B5779">
            <w:r>
              <w:t xml:space="preserve"> </w:t>
            </w:r>
          </w:p>
        </w:tc>
      </w:tr>
      <w:tr w:rsidR="00526670" w14:paraId="11B3974D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92163" w14:textId="77777777" w:rsidR="00526670" w:rsidRDefault="008B5779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IT Help Desk and </w:t>
            </w:r>
            <w:proofErr w:type="spellStart"/>
            <w:r>
              <w:rPr>
                <w:b/>
                <w:bCs/>
                <w:sz w:val="26"/>
                <w:szCs w:val="26"/>
              </w:rPr>
              <w:t>OneStop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Student Services</w:t>
            </w:r>
          </w:p>
          <w:p w14:paraId="3B1B4FB3" w14:textId="102D9E13" w:rsidR="00526670" w:rsidRDefault="008B5779" w:rsidP="7E950DD8">
            <w:pPr>
              <w:jc w:val="center"/>
              <w:rPr>
                <w:sz w:val="22"/>
                <w:szCs w:val="22"/>
              </w:rPr>
            </w:pPr>
            <w:r w:rsidRPr="7E950DD8">
              <w:rPr>
                <w:sz w:val="22"/>
                <w:szCs w:val="22"/>
              </w:rPr>
              <w:t>Please answer the following questions</w:t>
            </w:r>
            <w:r w:rsidR="75D37B93" w:rsidRPr="7E950DD8">
              <w:rPr>
                <w:sz w:val="22"/>
                <w:szCs w:val="22"/>
              </w:rPr>
              <w:t>.</w:t>
            </w:r>
          </w:p>
          <w:p w14:paraId="03F2B919" w14:textId="23709CE1" w:rsidR="00526670" w:rsidRDefault="75D37B93" w:rsidP="7E950DD8">
            <w:pPr>
              <w:jc w:val="center"/>
              <w:rPr>
                <w:sz w:val="22"/>
                <w:szCs w:val="22"/>
              </w:rPr>
            </w:pPr>
            <w:r w:rsidRPr="7E950DD8">
              <w:rPr>
                <w:sz w:val="22"/>
                <w:szCs w:val="22"/>
              </w:rPr>
              <w:t>Attach extra pages if additional space is required for a thorough response.</w:t>
            </w:r>
          </w:p>
        </w:tc>
      </w:tr>
      <w:tr w:rsidR="7E950DD8" w14:paraId="4CBE9E2C" w14:textId="77777777" w:rsidTr="0F6E245C">
        <w:trPr>
          <w:trHeight w:val="300"/>
        </w:trPr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3BF1D5D0" w14:textId="429E8BB5" w:rsidR="19EA3525" w:rsidRDefault="1EEFC7C7" w:rsidP="0F6E245C">
            <w:r w:rsidRPr="0F6E245C">
              <w:rPr>
                <w:b/>
                <w:bCs/>
              </w:rPr>
              <w:t>Application being submitted for</w:t>
            </w:r>
            <w:r w:rsidR="1195D6B2" w:rsidRPr="0F6E245C">
              <w:rPr>
                <w:b/>
                <w:bCs/>
              </w:rPr>
              <w:t xml:space="preserve"> (check all that apply)</w:t>
            </w:r>
            <w:r w:rsidRPr="0F6E245C">
              <w:rPr>
                <w:b/>
                <w:bCs/>
              </w:rPr>
              <w:t>:</w:t>
            </w:r>
          </w:p>
          <w:p w14:paraId="4870E65A" w14:textId="56A6A0CC" w:rsidR="19EA3525" w:rsidRDefault="6A542762" w:rsidP="0F6E245C">
            <w:pPr>
              <w:pStyle w:val="ListParagraph"/>
              <w:numPr>
                <w:ilvl w:val="0"/>
                <w:numId w:val="1"/>
              </w:numPr>
            </w:pPr>
            <w:r w:rsidRPr="00C16034">
              <w:t>IT Help Desk</w:t>
            </w:r>
            <w:r w:rsidR="541C3FF4" w:rsidRPr="00C16034">
              <w:t xml:space="preserve">               </w:t>
            </w:r>
          </w:p>
          <w:p w14:paraId="3D5694FD" w14:textId="2EE6FDC4" w:rsidR="19EA3525" w:rsidRDefault="541C3FF4" w:rsidP="0F6E245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16034">
              <w:lastRenderedPageBreak/>
              <w:t>OneStop Student Services</w:t>
            </w:r>
          </w:p>
          <w:p w14:paraId="05809B9F" w14:textId="4833352A" w:rsidR="19EA3525" w:rsidRDefault="4CD4E5CB" w:rsidP="0F6E245C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F6E245C">
              <w:rPr>
                <w:color w:val="FF0000"/>
              </w:rPr>
              <w:t>IT Help Desk &amp; OneStop Student Services</w:t>
            </w:r>
          </w:p>
        </w:tc>
      </w:tr>
      <w:tr w:rsidR="00526670" w14:paraId="5F74145F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31C026B0" w14:textId="7D3ECDFB" w:rsidR="00526670" w:rsidRDefault="008B5779">
            <w:pPr>
              <w:spacing w:after="120"/>
            </w:pPr>
            <w:r w:rsidRPr="0F6E245C">
              <w:rPr>
                <w:b/>
                <w:bCs/>
              </w:rPr>
              <w:lastRenderedPageBreak/>
              <w:t xml:space="preserve">What is the current structure of your IT </w:t>
            </w:r>
            <w:r w:rsidR="035AAE29" w:rsidRPr="0F6E245C">
              <w:rPr>
                <w:b/>
                <w:bCs/>
              </w:rPr>
              <w:t>H</w:t>
            </w:r>
            <w:r w:rsidRPr="0F6E245C">
              <w:rPr>
                <w:b/>
                <w:bCs/>
              </w:rPr>
              <w:t xml:space="preserve">elp </w:t>
            </w:r>
            <w:r w:rsidR="1471D09F" w:rsidRPr="0F6E245C">
              <w:rPr>
                <w:b/>
                <w:bCs/>
              </w:rPr>
              <w:t>D</w:t>
            </w:r>
            <w:r w:rsidRPr="0F6E245C">
              <w:rPr>
                <w:b/>
                <w:bCs/>
              </w:rPr>
              <w:t>esk?</w:t>
            </w:r>
          </w:p>
          <w:p w14:paraId="3398ECE1" w14:textId="77777777" w:rsidR="00526670" w:rsidRDefault="008B5779">
            <w:r>
              <w:t xml:space="preserve"> </w:t>
            </w:r>
          </w:p>
          <w:p w14:paraId="0CC43D65" w14:textId="77777777" w:rsidR="00526670" w:rsidRDefault="008B5779">
            <w:r>
              <w:t xml:space="preserve"> </w:t>
            </w:r>
          </w:p>
        </w:tc>
      </w:tr>
      <w:tr w:rsidR="00526670" w14:paraId="10601A3A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033E61B3" w14:textId="77777777" w:rsidR="00526670" w:rsidRDefault="008B5779">
            <w:pPr>
              <w:spacing w:after="120"/>
            </w:pPr>
            <w:r>
              <w:rPr>
                <w:b/>
                <w:bCs/>
              </w:rPr>
              <w:t xml:space="preserve">Does your institution currently have a </w:t>
            </w:r>
            <w:proofErr w:type="spellStart"/>
            <w:r>
              <w:rPr>
                <w:b/>
                <w:bCs/>
              </w:rPr>
              <w:t>OneStop</w:t>
            </w:r>
            <w:proofErr w:type="spellEnd"/>
            <w:r>
              <w:rPr>
                <w:b/>
                <w:bCs/>
              </w:rPr>
              <w:t xml:space="preserve"> Student Services model? If yes, please describe:</w:t>
            </w:r>
          </w:p>
          <w:p w14:paraId="0B36B3B2" w14:textId="77777777" w:rsidR="00526670" w:rsidRDefault="008B5779">
            <w:r>
              <w:t xml:space="preserve"> </w:t>
            </w:r>
          </w:p>
          <w:p w14:paraId="4C9878D3" w14:textId="77777777" w:rsidR="00526670" w:rsidRDefault="008B5779">
            <w:r>
              <w:t xml:space="preserve"> </w:t>
            </w:r>
          </w:p>
        </w:tc>
      </w:tr>
      <w:tr w:rsidR="00526670" w14:paraId="4FC11C89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51DAD69F" w14:textId="496C1447" w:rsidR="00526670" w:rsidRDefault="008B5779">
            <w:pPr>
              <w:spacing w:after="120"/>
            </w:pPr>
            <w:r w:rsidRPr="0F6E245C">
              <w:rPr>
                <w:b/>
                <w:bCs/>
              </w:rPr>
              <w:t xml:space="preserve">Does your institution currently have any policies and SLAs for IT </w:t>
            </w:r>
            <w:r w:rsidR="44A2A250" w:rsidRPr="0F6E245C">
              <w:rPr>
                <w:b/>
                <w:bCs/>
              </w:rPr>
              <w:t>H</w:t>
            </w:r>
            <w:r w:rsidRPr="0F6E245C">
              <w:rPr>
                <w:b/>
                <w:bCs/>
              </w:rPr>
              <w:t xml:space="preserve">elp </w:t>
            </w:r>
            <w:r w:rsidR="5DE255CB" w:rsidRPr="0F6E245C">
              <w:rPr>
                <w:b/>
                <w:bCs/>
              </w:rPr>
              <w:t>D</w:t>
            </w:r>
            <w:r w:rsidRPr="0F6E245C">
              <w:rPr>
                <w:b/>
                <w:bCs/>
              </w:rPr>
              <w:t xml:space="preserve">esk and </w:t>
            </w:r>
            <w:r w:rsidR="408E055F" w:rsidRPr="0F6E245C">
              <w:rPr>
                <w:b/>
                <w:bCs/>
              </w:rPr>
              <w:t>S</w:t>
            </w:r>
            <w:r w:rsidRPr="0F6E245C">
              <w:rPr>
                <w:b/>
                <w:bCs/>
              </w:rPr>
              <w:t xml:space="preserve">tudent </w:t>
            </w:r>
            <w:r w:rsidR="27D003E5" w:rsidRPr="0F6E245C">
              <w:rPr>
                <w:b/>
                <w:bCs/>
              </w:rPr>
              <w:t>S</w:t>
            </w:r>
            <w:r w:rsidRPr="0F6E245C">
              <w:rPr>
                <w:b/>
                <w:bCs/>
              </w:rPr>
              <w:t>ervices?</w:t>
            </w:r>
          </w:p>
          <w:p w14:paraId="53686A67" w14:textId="77777777" w:rsidR="00526670" w:rsidRDefault="008B5779">
            <w:r>
              <w:t xml:space="preserve"> </w:t>
            </w:r>
          </w:p>
          <w:p w14:paraId="67C6C6AF" w14:textId="77777777" w:rsidR="00526670" w:rsidRDefault="008B5779">
            <w:r>
              <w:t xml:space="preserve"> </w:t>
            </w:r>
          </w:p>
        </w:tc>
      </w:tr>
      <w:tr w:rsidR="00526670" w14:paraId="0211A786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0A25D" w14:textId="608E3D4D" w:rsidR="00526670" w:rsidRDefault="008B5779">
            <w:r w:rsidRPr="7E950DD8">
              <w:rPr>
                <w:b/>
                <w:bCs/>
              </w:rPr>
              <w:t>Are you looking for After Hours Support (including weekends and holidays) or 24x7x365 Support?</w:t>
            </w:r>
            <w:r>
              <w:br/>
            </w:r>
            <w:r>
              <w:br/>
            </w:r>
            <w:r>
              <w:br/>
            </w:r>
          </w:p>
        </w:tc>
      </w:tr>
      <w:tr w:rsidR="00526670" w14:paraId="09AE7BD0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7A547C12" w14:textId="77777777" w:rsidR="00526670" w:rsidRDefault="008B5779">
            <w:pPr>
              <w:spacing w:after="120"/>
            </w:pPr>
            <w:r>
              <w:rPr>
                <w:b/>
                <w:bCs/>
              </w:rPr>
              <w:t>Please provide the details of the ticketing or incident tracking system you are using (if any):</w:t>
            </w:r>
          </w:p>
          <w:p w14:paraId="1628A7D2" w14:textId="77777777" w:rsidR="00526670" w:rsidRDefault="008B5779">
            <w:r>
              <w:t xml:space="preserve"> </w:t>
            </w:r>
          </w:p>
          <w:p w14:paraId="30BACF46" w14:textId="77777777" w:rsidR="00526670" w:rsidRDefault="008B5779">
            <w:r>
              <w:t xml:space="preserve"> </w:t>
            </w:r>
          </w:p>
        </w:tc>
      </w:tr>
      <w:tr w:rsidR="00526670" w14:paraId="255295D1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05D083B4" w14:textId="77777777" w:rsidR="00526670" w:rsidRDefault="008B5779">
            <w:pPr>
              <w:spacing w:after="120"/>
            </w:pPr>
            <w:r>
              <w:rPr>
                <w:b/>
                <w:bCs/>
              </w:rPr>
              <w:t xml:space="preserve">How do you envision integrating IT Help Desk and </w:t>
            </w:r>
            <w:proofErr w:type="spellStart"/>
            <w:r>
              <w:rPr>
                <w:b/>
                <w:bCs/>
              </w:rPr>
              <w:t>OneStop</w:t>
            </w:r>
            <w:proofErr w:type="spellEnd"/>
            <w:r>
              <w:rPr>
                <w:b/>
                <w:bCs/>
              </w:rPr>
              <w:t xml:space="preserve"> services with your Blackboard Student Services platform?</w:t>
            </w:r>
          </w:p>
          <w:p w14:paraId="2B593927" w14:textId="77777777" w:rsidR="00526670" w:rsidRDefault="008B5779">
            <w:r>
              <w:t xml:space="preserve"> </w:t>
            </w:r>
          </w:p>
          <w:p w14:paraId="18F25FD1" w14:textId="77777777" w:rsidR="00526670" w:rsidRDefault="008B5779">
            <w:r>
              <w:t xml:space="preserve"> </w:t>
            </w:r>
          </w:p>
        </w:tc>
      </w:tr>
      <w:tr w:rsidR="7E950DD8" w14:paraId="61634410" w14:textId="77777777" w:rsidTr="0F6E245C">
        <w:trPr>
          <w:trHeight w:val="300"/>
        </w:trPr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20" w:type="dxa"/>
              <w:left w:w="120" w:type="dxa"/>
              <w:bottom w:w="240" w:type="dxa"/>
              <w:right w:w="120" w:type="dxa"/>
            </w:tcMar>
          </w:tcPr>
          <w:p w14:paraId="70C0610D" w14:textId="44D71497" w:rsidR="452A57CE" w:rsidRDefault="452A57CE" w:rsidP="7E950DD8">
            <w:pPr>
              <w:rPr>
                <w:b/>
                <w:bCs/>
              </w:rPr>
            </w:pPr>
            <w:r w:rsidRPr="7E950DD8">
              <w:rPr>
                <w:b/>
                <w:bCs/>
              </w:rPr>
              <w:t>What types of technical issues does the IT Help Desk support?</w:t>
            </w:r>
          </w:p>
          <w:p w14:paraId="38C5B012" w14:textId="090FD8B6" w:rsidR="7E950DD8" w:rsidRDefault="7E950DD8" w:rsidP="7E950DD8">
            <w:pPr>
              <w:rPr>
                <w:b/>
                <w:bCs/>
              </w:rPr>
            </w:pPr>
          </w:p>
          <w:p w14:paraId="75D6EB02" w14:textId="32D75DD2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Blackboard access issues</w:t>
            </w:r>
          </w:p>
          <w:p w14:paraId="332CAA11" w14:textId="1D3DEAF1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Password resets</w:t>
            </w:r>
          </w:p>
          <w:p w14:paraId="03471BA6" w14:textId="6424D1BF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Login problems</w:t>
            </w:r>
          </w:p>
          <w:p w14:paraId="7F7109CD" w14:textId="62CAD7D3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Course content access</w:t>
            </w:r>
          </w:p>
          <w:p w14:paraId="46568F16" w14:textId="7B7D29E4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Assignment submission issues</w:t>
            </w:r>
          </w:p>
          <w:p w14:paraId="67A14429" w14:textId="26CBE8C5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Browser compatibility</w:t>
            </w:r>
          </w:p>
          <w:p w14:paraId="483FF3C6" w14:textId="651E1407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lastRenderedPageBreak/>
              <w:t>☐ Mobile app support</w:t>
            </w:r>
          </w:p>
          <w:p w14:paraId="6C6889B3" w14:textId="52F3A6D7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Network connectivity</w:t>
            </w:r>
          </w:p>
          <w:p w14:paraId="6F4E6CB9" w14:textId="5269D9E8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Software/hardware troubleshooting</w:t>
            </w:r>
          </w:p>
          <w:p w14:paraId="3FCE02A9" w14:textId="07E0A9F7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Email and communication tools</w:t>
            </w:r>
          </w:p>
          <w:p w14:paraId="2D2B66D0" w14:textId="42270A74" w:rsidR="452A57CE" w:rsidRDefault="452A57CE" w:rsidP="7E950DD8">
            <w:r w:rsidRPr="7E950DD8">
              <w:rPr>
                <w:color w:val="000000" w:themeColor="text1"/>
              </w:rPr>
              <w:t>☐ Other: _____________________________________</w:t>
            </w:r>
          </w:p>
        </w:tc>
      </w:tr>
      <w:tr w:rsidR="7E950DD8" w14:paraId="2FD8245F" w14:textId="77777777" w:rsidTr="0F6E245C">
        <w:trPr>
          <w:trHeight w:val="300"/>
        </w:trPr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7197C" w14:textId="29A5E681" w:rsidR="452A57CE" w:rsidRDefault="452A57CE" w:rsidP="7E950DD8">
            <w:pPr>
              <w:rPr>
                <w:b/>
                <w:bCs/>
              </w:rPr>
            </w:pPr>
            <w:r w:rsidRPr="7E950DD8">
              <w:rPr>
                <w:b/>
                <w:bCs/>
              </w:rPr>
              <w:lastRenderedPageBreak/>
              <w:t>What types of student services does the OneStop support?</w:t>
            </w:r>
          </w:p>
          <w:p w14:paraId="5F4AAF8D" w14:textId="090FD8B6" w:rsidR="7E950DD8" w:rsidRDefault="7E950DD8" w:rsidP="7E950DD8">
            <w:pPr>
              <w:rPr>
                <w:b/>
                <w:bCs/>
              </w:rPr>
            </w:pPr>
          </w:p>
          <w:p w14:paraId="5E907C43" w14:textId="1F85E31D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Enrollment and registration</w:t>
            </w:r>
          </w:p>
          <w:p w14:paraId="0FA1CC18" w14:textId="27E83A62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Financial Aid questions</w:t>
            </w:r>
          </w:p>
          <w:p w14:paraId="256EED0C" w14:textId="56EEC9DF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Student accounts including billing and payment inquiries</w:t>
            </w:r>
          </w:p>
          <w:p w14:paraId="23C52A01" w14:textId="02A8B136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Academic records and transcripts</w:t>
            </w:r>
          </w:p>
          <w:p w14:paraId="1993F121" w14:textId="2194CC39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Holds and clearances</w:t>
            </w:r>
          </w:p>
          <w:p w14:paraId="2989894A" w14:textId="35E3995E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>☐ Degree audit and graduation requirements</w:t>
            </w:r>
          </w:p>
          <w:p w14:paraId="558F8F89" w14:textId="241B8381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 xml:space="preserve">☐ </w:t>
            </w:r>
            <w:r w:rsidR="6BCA5A40" w:rsidRPr="7E950DD8">
              <w:rPr>
                <w:color w:val="000000" w:themeColor="text1"/>
              </w:rPr>
              <w:t>Academic advising</w:t>
            </w:r>
          </w:p>
          <w:p w14:paraId="1F22376F" w14:textId="472EC33C" w:rsidR="452A57CE" w:rsidRDefault="452A57CE" w:rsidP="7E950DD8">
            <w:pPr>
              <w:rPr>
                <w:color w:val="000000" w:themeColor="text1"/>
              </w:rPr>
            </w:pPr>
            <w:r w:rsidRPr="7E950DD8">
              <w:rPr>
                <w:color w:val="000000" w:themeColor="text1"/>
              </w:rPr>
              <w:t xml:space="preserve">☐ </w:t>
            </w:r>
            <w:r w:rsidR="4309F1F9" w:rsidRPr="7E950DD8">
              <w:rPr>
                <w:color w:val="000000" w:themeColor="text1"/>
              </w:rPr>
              <w:t>Policy questions</w:t>
            </w:r>
          </w:p>
          <w:p w14:paraId="07B69EBB" w14:textId="34611703" w:rsidR="452A57CE" w:rsidRDefault="452A57CE" w:rsidP="7E950DD8">
            <w:r w:rsidRPr="7E950DD8">
              <w:rPr>
                <w:color w:val="000000" w:themeColor="text1"/>
              </w:rPr>
              <w:t>☐ Other: _____________________________________</w:t>
            </w:r>
          </w:p>
          <w:p w14:paraId="38EF5C16" w14:textId="5C4A3DE9" w:rsidR="7E950DD8" w:rsidRDefault="7E950DD8" w:rsidP="7E950DD8">
            <w:pPr>
              <w:rPr>
                <w:b/>
                <w:bCs/>
              </w:rPr>
            </w:pPr>
          </w:p>
        </w:tc>
      </w:tr>
      <w:tr w:rsidR="00526670" w14:paraId="756ABB2C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A31F0" w14:textId="45424AD6" w:rsidR="00526670" w:rsidRDefault="008B5779">
            <w:r w:rsidRPr="0F6E245C">
              <w:rPr>
                <w:b/>
                <w:bCs/>
              </w:rPr>
              <w:t xml:space="preserve">Do you have a deadline for getting new or additional IT </w:t>
            </w:r>
            <w:r w:rsidR="42EC7CA8" w:rsidRPr="0F6E245C">
              <w:rPr>
                <w:b/>
                <w:bCs/>
              </w:rPr>
              <w:t>H</w:t>
            </w:r>
            <w:r w:rsidRPr="0F6E245C">
              <w:rPr>
                <w:b/>
                <w:bCs/>
              </w:rPr>
              <w:t xml:space="preserve">elp </w:t>
            </w:r>
            <w:r w:rsidR="617F92C0" w:rsidRPr="0F6E245C">
              <w:rPr>
                <w:b/>
                <w:bCs/>
              </w:rPr>
              <w:t>D</w:t>
            </w:r>
            <w:r w:rsidRPr="0F6E245C">
              <w:rPr>
                <w:b/>
                <w:bCs/>
              </w:rPr>
              <w:t>esk and OneStop services live?</w:t>
            </w:r>
            <w:r>
              <w:br/>
            </w:r>
            <w:r>
              <w:br/>
            </w:r>
            <w:r>
              <w:br/>
            </w:r>
          </w:p>
        </w:tc>
      </w:tr>
      <w:tr w:rsidR="00526670" w14:paraId="586DB2E9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B71E9" w14:textId="3DFB9925" w:rsidR="00526670" w:rsidRDefault="008B5779">
            <w:r>
              <w:rPr>
                <w:b/>
                <w:bCs/>
              </w:rPr>
              <w:t>When would your ideal go-live date for this project be?</w:t>
            </w:r>
            <w:r w:rsidR="004A68B1">
              <w:rPr>
                <w:b/>
                <w:bCs/>
              </w:rPr>
              <w:br/>
            </w:r>
            <w:r w:rsidR="004A68B1">
              <w:br/>
            </w:r>
            <w:r w:rsidR="004A68B1">
              <w:br/>
            </w:r>
            <w:r w:rsidR="004A68B1">
              <w:br/>
            </w:r>
          </w:p>
        </w:tc>
      </w:tr>
      <w:tr w:rsidR="00526670" w14:paraId="4F01CFD8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5887D" w14:textId="77777777" w:rsidR="00526670" w:rsidRDefault="008B5779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Signatures</w:t>
            </w:r>
          </w:p>
        </w:tc>
      </w:tr>
      <w:tr w:rsidR="00526670" w14:paraId="7E6DFA61" w14:textId="77777777" w:rsidTr="0F6E245C">
        <w:tc>
          <w:tcPr>
            <w:tcW w:w="9496" w:type="dxa"/>
            <w:gridSpan w:val="1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F604C" w14:textId="77777777" w:rsidR="00526670" w:rsidRDefault="008B5779">
            <w:r>
              <w:t>I authorize the verification of the information provided on this form.</w:t>
            </w:r>
          </w:p>
        </w:tc>
      </w:tr>
      <w:tr w:rsidR="00526670" w14:paraId="77A1C7B1" w14:textId="77777777" w:rsidTr="0F6E245C">
        <w:tc>
          <w:tcPr>
            <w:tcW w:w="1545" w:type="dxa"/>
            <w:gridSpan w:val="11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B52F9" w14:textId="77777777" w:rsidR="00526670" w:rsidRDefault="008B5779">
            <w:r>
              <w:t>Signature of applicant:</w:t>
            </w:r>
          </w:p>
        </w:tc>
        <w:tc>
          <w:tcPr>
            <w:tcW w:w="5920" w:type="dxa"/>
            <w:gridSpan w:val="3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AFE7D" w14:textId="4A30C367" w:rsidR="00526670" w:rsidRDefault="00526670"/>
        </w:tc>
        <w:tc>
          <w:tcPr>
            <w:tcW w:w="2031" w:type="dxa"/>
            <w:tcBorders>
              <w:top w:val="single" w:sz="1" w:space="0" w:color="CCCCCC"/>
              <w:left w:val="single" w:sz="2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D34F8" w14:textId="30DD08BB" w:rsidR="614AF59E" w:rsidRDefault="614AF59E" w:rsidP="7E950DD8">
            <w:r>
              <w:t>Date:</w:t>
            </w:r>
          </w:p>
        </w:tc>
      </w:tr>
    </w:tbl>
    <w:p w14:paraId="1476B9AE" w14:textId="77777777" w:rsidR="00A21A51" w:rsidRDefault="00A21A51"/>
    <w:sectPr w:rsidR="00A21A5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84E"/>
    <w:multiLevelType w:val="hybridMultilevel"/>
    <w:tmpl w:val="FFFFFFFF"/>
    <w:lvl w:ilvl="0" w:tplc="D6227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4D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6D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EE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B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A5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2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0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21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F79"/>
    <w:multiLevelType w:val="hybridMultilevel"/>
    <w:tmpl w:val="6F0A426C"/>
    <w:lvl w:ilvl="0" w:tplc="B3CE65D4">
      <w:start w:val="1"/>
      <w:numFmt w:val="bullet"/>
      <w:lvlText w:val="●"/>
      <w:lvlJc w:val="left"/>
      <w:pPr>
        <w:ind w:left="720" w:hanging="360"/>
      </w:pPr>
    </w:lvl>
    <w:lvl w:ilvl="1" w:tplc="0198A536">
      <w:start w:val="1"/>
      <w:numFmt w:val="bullet"/>
      <w:lvlText w:val="○"/>
      <w:lvlJc w:val="left"/>
      <w:pPr>
        <w:ind w:left="1440" w:hanging="360"/>
      </w:pPr>
    </w:lvl>
    <w:lvl w:ilvl="2" w:tplc="99E2DCAC">
      <w:start w:val="1"/>
      <w:numFmt w:val="bullet"/>
      <w:lvlText w:val="■"/>
      <w:lvlJc w:val="left"/>
      <w:pPr>
        <w:ind w:left="2160" w:hanging="360"/>
      </w:pPr>
    </w:lvl>
    <w:lvl w:ilvl="3" w:tplc="342E5958">
      <w:start w:val="1"/>
      <w:numFmt w:val="bullet"/>
      <w:lvlText w:val="●"/>
      <w:lvlJc w:val="left"/>
      <w:pPr>
        <w:ind w:left="2880" w:hanging="360"/>
      </w:pPr>
    </w:lvl>
    <w:lvl w:ilvl="4" w:tplc="0F243F1E">
      <w:start w:val="1"/>
      <w:numFmt w:val="bullet"/>
      <w:lvlText w:val="○"/>
      <w:lvlJc w:val="left"/>
      <w:pPr>
        <w:ind w:left="3600" w:hanging="360"/>
      </w:pPr>
    </w:lvl>
    <w:lvl w:ilvl="5" w:tplc="BA9EF7DC">
      <w:start w:val="1"/>
      <w:numFmt w:val="bullet"/>
      <w:lvlText w:val="■"/>
      <w:lvlJc w:val="left"/>
      <w:pPr>
        <w:ind w:left="4320" w:hanging="360"/>
      </w:pPr>
    </w:lvl>
    <w:lvl w:ilvl="6" w:tplc="7C52B942">
      <w:start w:val="1"/>
      <w:numFmt w:val="bullet"/>
      <w:lvlText w:val="●"/>
      <w:lvlJc w:val="left"/>
      <w:pPr>
        <w:ind w:left="5040" w:hanging="360"/>
      </w:pPr>
    </w:lvl>
    <w:lvl w:ilvl="7" w:tplc="C61A5C70">
      <w:start w:val="1"/>
      <w:numFmt w:val="bullet"/>
      <w:lvlText w:val="●"/>
      <w:lvlJc w:val="left"/>
      <w:pPr>
        <w:ind w:left="5760" w:hanging="360"/>
      </w:pPr>
    </w:lvl>
    <w:lvl w:ilvl="8" w:tplc="AACE2C4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6F92010"/>
    <w:multiLevelType w:val="hybridMultilevel"/>
    <w:tmpl w:val="1450C9E0"/>
    <w:lvl w:ilvl="0" w:tplc="5260AE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D70F0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752FC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7F2173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1D8C0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B4EAA9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123E5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98CC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8943F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3548"/>
    <w:multiLevelType w:val="hybridMultilevel"/>
    <w:tmpl w:val="64A23A5E"/>
    <w:lvl w:ilvl="0" w:tplc="BAB8DB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2469F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BA4A3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5801A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876889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A5C74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DE04E4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49857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B0DF5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28789">
    <w:abstractNumId w:val="3"/>
  </w:num>
  <w:num w:numId="2" w16cid:durableId="1581714047">
    <w:abstractNumId w:val="2"/>
  </w:num>
  <w:num w:numId="3" w16cid:durableId="412318171">
    <w:abstractNumId w:val="0"/>
  </w:num>
  <w:num w:numId="4" w16cid:durableId="7574864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70"/>
    <w:rsid w:val="00107614"/>
    <w:rsid w:val="00190F60"/>
    <w:rsid w:val="00225129"/>
    <w:rsid w:val="004A68B1"/>
    <w:rsid w:val="00526670"/>
    <w:rsid w:val="008B5779"/>
    <w:rsid w:val="00960745"/>
    <w:rsid w:val="00A21A51"/>
    <w:rsid w:val="00C16034"/>
    <w:rsid w:val="00F3489C"/>
    <w:rsid w:val="035AAE29"/>
    <w:rsid w:val="05A22D67"/>
    <w:rsid w:val="06E9D958"/>
    <w:rsid w:val="091E31D1"/>
    <w:rsid w:val="09AF3EE2"/>
    <w:rsid w:val="0EB11DEA"/>
    <w:rsid w:val="0F6E245C"/>
    <w:rsid w:val="0F77CDAD"/>
    <w:rsid w:val="10C1E4A2"/>
    <w:rsid w:val="1195D6B2"/>
    <w:rsid w:val="119B4A88"/>
    <w:rsid w:val="13383086"/>
    <w:rsid w:val="13DDB677"/>
    <w:rsid w:val="1471D09F"/>
    <w:rsid w:val="15316A12"/>
    <w:rsid w:val="15F19CB9"/>
    <w:rsid w:val="161BB213"/>
    <w:rsid w:val="179CBA80"/>
    <w:rsid w:val="19EA3525"/>
    <w:rsid w:val="1A3F254F"/>
    <w:rsid w:val="1B759ACF"/>
    <w:rsid w:val="1BF7E794"/>
    <w:rsid w:val="1E2C7ED3"/>
    <w:rsid w:val="1EEFC7C7"/>
    <w:rsid w:val="1F0656D6"/>
    <w:rsid w:val="21F5873C"/>
    <w:rsid w:val="257CB08E"/>
    <w:rsid w:val="264A486A"/>
    <w:rsid w:val="27D003E5"/>
    <w:rsid w:val="2858A159"/>
    <w:rsid w:val="28A7627B"/>
    <w:rsid w:val="28CF206C"/>
    <w:rsid w:val="296638A1"/>
    <w:rsid w:val="29F4FE63"/>
    <w:rsid w:val="2ED7DC28"/>
    <w:rsid w:val="2F574B3A"/>
    <w:rsid w:val="2F59DE2A"/>
    <w:rsid w:val="2F954B0E"/>
    <w:rsid w:val="30166B27"/>
    <w:rsid w:val="3325E6C9"/>
    <w:rsid w:val="349C7481"/>
    <w:rsid w:val="35AB1632"/>
    <w:rsid w:val="35B720B4"/>
    <w:rsid w:val="35FE914D"/>
    <w:rsid w:val="379A36C5"/>
    <w:rsid w:val="389816C5"/>
    <w:rsid w:val="392AFC89"/>
    <w:rsid w:val="3A296178"/>
    <w:rsid w:val="3BBA843F"/>
    <w:rsid w:val="3E3E8E2A"/>
    <w:rsid w:val="3F5F0D13"/>
    <w:rsid w:val="408E055F"/>
    <w:rsid w:val="4143DC17"/>
    <w:rsid w:val="42EC7CA8"/>
    <w:rsid w:val="4309F1F9"/>
    <w:rsid w:val="4457E50F"/>
    <w:rsid w:val="44A2A250"/>
    <w:rsid w:val="452A57CE"/>
    <w:rsid w:val="45FB917F"/>
    <w:rsid w:val="46087E1D"/>
    <w:rsid w:val="48690B43"/>
    <w:rsid w:val="4CD4E5CB"/>
    <w:rsid w:val="510A4B63"/>
    <w:rsid w:val="541C3FF4"/>
    <w:rsid w:val="54BA2216"/>
    <w:rsid w:val="54C6FD01"/>
    <w:rsid w:val="54FB02AE"/>
    <w:rsid w:val="55A3A461"/>
    <w:rsid w:val="56A9BFD7"/>
    <w:rsid w:val="59A3F049"/>
    <w:rsid w:val="5BB2C9CA"/>
    <w:rsid w:val="5C5668B9"/>
    <w:rsid w:val="5DE255CB"/>
    <w:rsid w:val="5FDA45E4"/>
    <w:rsid w:val="614AF59E"/>
    <w:rsid w:val="617F92C0"/>
    <w:rsid w:val="6457A041"/>
    <w:rsid w:val="67E824BA"/>
    <w:rsid w:val="68CAF6C9"/>
    <w:rsid w:val="6A542762"/>
    <w:rsid w:val="6BCA5A40"/>
    <w:rsid w:val="6C222311"/>
    <w:rsid w:val="6C300B3F"/>
    <w:rsid w:val="6C7751B4"/>
    <w:rsid w:val="6D507B6C"/>
    <w:rsid w:val="6FFC6FE8"/>
    <w:rsid w:val="7126D446"/>
    <w:rsid w:val="7150CC3F"/>
    <w:rsid w:val="7172BD7A"/>
    <w:rsid w:val="722AF1F2"/>
    <w:rsid w:val="7234778A"/>
    <w:rsid w:val="7430E409"/>
    <w:rsid w:val="75D37B93"/>
    <w:rsid w:val="779B348B"/>
    <w:rsid w:val="77F370DF"/>
    <w:rsid w:val="79781F6D"/>
    <w:rsid w:val="798E26BC"/>
    <w:rsid w:val="7A3506BA"/>
    <w:rsid w:val="7BACD953"/>
    <w:rsid w:val="7BADDD55"/>
    <w:rsid w:val="7C0D97C3"/>
    <w:rsid w:val="7C4C090D"/>
    <w:rsid w:val="7DD1FF65"/>
    <w:rsid w:val="7DFF09FB"/>
    <w:rsid w:val="7E64DF4E"/>
    <w:rsid w:val="7E9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08F3"/>
  <w15:docId w15:val="{6C509EA1-7108-4812-9D32-180FA799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C1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173e-6a83-4169-8e3c-a17a58cbb3ca">
      <Terms xmlns="http://schemas.microsoft.com/office/infopath/2007/PartnerControls"/>
    </lcf76f155ced4ddcb4097134ff3c332f>
    <TaxCatchAll xmlns="8d757c86-c6ee-4ffe-9b34-3832590c7b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72727E0EB38469FE6D57594ECE5FB" ma:contentTypeVersion="12" ma:contentTypeDescription="Create a new document." ma:contentTypeScope="" ma:versionID="e9d3494c7940d2802ba9b3973d528084">
  <xsd:schema xmlns:xsd="http://www.w3.org/2001/XMLSchema" xmlns:xs="http://www.w3.org/2001/XMLSchema" xmlns:p="http://schemas.microsoft.com/office/2006/metadata/properties" xmlns:ns2="e0ae173e-6a83-4169-8e3c-a17a58cbb3ca" xmlns:ns3="8d757c86-c6ee-4ffe-9b34-3832590c7b17" targetNamespace="http://schemas.microsoft.com/office/2006/metadata/properties" ma:root="true" ma:fieldsID="c7214b8c5b87f992fc23855cf55f09d6" ns2:_="" ns3:_="">
    <xsd:import namespace="e0ae173e-6a83-4169-8e3c-a17a58cbb3ca"/>
    <xsd:import namespace="8d757c86-c6ee-4ffe-9b34-3832590c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173e-6a83-4169-8e3c-a17a58cbb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b046c-9049-4bae-a62a-ca50396b6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7c86-c6ee-4ffe-9b34-3832590c7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f0d2ae-842e-4c76-a4d6-3eb9fbe2371c}" ma:internalName="TaxCatchAll" ma:showField="CatchAllData" ma:web="8d757c86-c6ee-4ffe-9b34-3832590c7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35433-7522-4770-9330-AF7D39D20798}">
  <ds:schemaRefs>
    <ds:schemaRef ds:uri="http://schemas.microsoft.com/office/2006/metadata/properties"/>
    <ds:schemaRef ds:uri="http://schemas.microsoft.com/office/infopath/2007/PartnerControls"/>
    <ds:schemaRef ds:uri="e0ae173e-6a83-4169-8e3c-a17a58cbb3ca"/>
    <ds:schemaRef ds:uri="8d757c86-c6ee-4ffe-9b34-3832590c7b17"/>
  </ds:schemaRefs>
</ds:datastoreItem>
</file>

<file path=customXml/itemProps2.xml><?xml version="1.0" encoding="utf-8"?>
<ds:datastoreItem xmlns:ds="http://schemas.openxmlformats.org/officeDocument/2006/customXml" ds:itemID="{6336C604-8833-4DAF-B1D1-44F1AA9C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e173e-6a83-4169-8e3c-a17a58cbb3ca"/>
    <ds:schemaRef ds:uri="8d757c86-c6ee-4ffe-9b34-3832590c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C8CBD-34CE-43CF-912E-1CEA8680E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4876</Characters>
  <Application>Microsoft Office Word</Application>
  <DocSecurity>0</DocSecurity>
  <Lines>232</Lines>
  <Paragraphs>131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Ravin Gupta (Unifyed)</cp:lastModifiedBy>
  <cp:revision>6</cp:revision>
  <dcterms:created xsi:type="dcterms:W3CDTF">2026-02-17T18:01:00Z</dcterms:created>
  <dcterms:modified xsi:type="dcterms:W3CDTF">2026-02-17T20:26:00Z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0x01010040B72727E0EB38469FE6D57594ECE5FB</vt:lpwstr>
  </property>
  <property fmtid="{D5CDD505-2E9C-101B-9397-08002B2CF9AE}" pid="3" name="MediaServiceImageTags">
    <vt:lpwstr/>
  </property>
</Properties>
</file>